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drawing>
          <wp:inline distB="0" distT="0" distL="114300" distR="114300">
            <wp:extent cx="762000" cy="84582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62000" cy="84582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Российская Федерация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Новгородская область</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t xml:space="preserve">Окуловский муниципальный район</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АДМИНИСТРАЦИЯ БОРОВЁНКОВСКОГО СЕЛЬСКОГО    ПОСЕЛЕНИЯ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 О С Т А Н О В Л Е Н И Е</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от  29.03.2021 № 41</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 Боровёнка</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 внесении изменений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постановление Администрации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Боровёнковского сельского поселения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от 02.02.2016 №28 «Об утверждении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Порядка организации и осуществления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муниципального контроля на территории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Боровёнковского сельского поселения»</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результатам рассмотрения протеста прокуратуры Окуловского района от 26.02.2021 № 7-2-2021 на постановление Администрации Боровёнковского сельского поселения от 02.02.2016 №28 «Об утверждении Порядка организации и осуществления муниципального контроля на территории Боровёнковского сельского поселения».</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ПОСТАНОВЛЯЕТ:</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Удовлетворить Протест прокуратуры Окуловского  района от 26.02.2021 № 7-2-2021 на постановление Администрации Боровёнковского сельского поселения от 02.02.2016 №28 «Об утверждении Порядка организации и осуществления муниципального контроля на территории Боровёнковского сельского поселения».</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Внести в Постановление Администрации Боровёнковского сельского поселения от 02.02.2016 №28 «Об утверждении Порядка организации и осуществления муниципального контроля на территории Боровёнковского сельского поселения» (в редакции постановления Администрации Боровёнковского сельского поселения от 25.02.2020 №18), следующие изменения:</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пункт 4.4 изложить в редакции: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Плановые проверки проводятся в соответствии с требованиями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 основании разрабатываемых Администрацией Боровёнковского  сельского поселения ежегодных планов.</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ежегодном плане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их фактического осуществления ими своей деятельности;</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цель и основание проведения каждой плановой проверки;</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дата начала и сроки проведения каждой плановой проверки</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4)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надзора, органами муниципального контроля, органами  муниципального контроля совместно указываются наименование всех участвующих в такой проверке органов.</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Утвержденный главой администрации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информационно-телекоммуникационной сети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Интернет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либо иным доступным способом.</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орган прокуратуры.</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Администрация поселения рассматривает предложения органа прокуратуры и по итогам их рассмотрения направляет в орган прокуратуры в срок до 1 ноября года, предшествующего году  проведения проверок, утвержденный ежегодный план проведения плановых проверок.</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Порядок подготовки ежегодного плана проведения плановых проверок, его представления в орган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Основанием для включения плановой проверки в ежегодный план проведения плановых проверок является истечение трех лет со дня:</w:t>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1) государственной регистрации юридического лица, индивидуального предпринимателя;</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окончания проведения последней плановой проверки юридического лица, индивидуального предпринимателя;</w:t>
      </w:r>
      <w:bookmarkStart w:colFirst="0" w:colLast="0" w:name="gjdgxs" w:id="0"/>
      <w:bookmarkEnd w:id="0"/>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7">
        <w:r w:rsidDel="00000000" w:rsidR="00000000" w:rsidRPr="00000000">
          <w:rPr>
            <w:rFonts w:ascii="Times" w:cs="Times" w:eastAsia="Times" w:hAnsi="Times"/>
            <w:b w:val="0"/>
            <w:i w:val="0"/>
            <w:smallCaps w:val="0"/>
            <w:strike w:val="0"/>
            <w:color w:val="000000"/>
            <w:sz w:val="28"/>
            <w:szCs w:val="28"/>
            <w:u w:val="single"/>
            <w:shd w:fill="auto" w:val="clear"/>
            <w:vertAlign w:val="baseline"/>
            <w:rtl w:val="0"/>
          </w:rPr>
          <w:t xml:space="preserve">Перечень</w:t>
        </w:r>
      </w:hyperlink>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таких видов деятельности и периодичность их плановых проверок устанавливаются Правительством Российской Федерации.</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Плановая проверка юридических  лиц, индивидуальных предпринимателей-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t xml:space="preserve">План проведения проверок  размещается  в информационно -телекоммуникационной сети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Интернет»».</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пункт 5.2 изложить в редакции: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основанием для проведения внеплановой проверки является:</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обращался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г) нарушение требований к маркировке товаров;</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w:t>
      </w:r>
      <w:hyperlink r:id="rId8">
        <w:r w:rsidDel="00000000" w:rsidR="00000000" w:rsidRPr="00000000">
          <w:rPr>
            <w:rFonts w:ascii="Times New Roman" w:cs="Times New Roman" w:eastAsia="Times New Roman" w:hAnsi="Times New Roman"/>
            <w:b w:val="1"/>
            <w:i w:val="0"/>
            <w:smallCaps w:val="0"/>
            <w:strike w:val="0"/>
            <w:color w:val="666699"/>
            <w:sz w:val="28"/>
            <w:szCs w:val="28"/>
            <w:highlight w:val="white"/>
            <w:u w:val="none"/>
            <w:vertAlign w:val="baseline"/>
            <w:rtl w:val="0"/>
          </w:rPr>
          <w:t xml:space="preserve"> </w:t>
        </w:r>
      </w:hyperlink>
      <w:hyperlink r:id="rId9">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подпункте 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пунктом 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настоящего пункта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3.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 по адресу: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www.borovenkaadm.ru</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Глава сельского поселения                                                Н.Г. Пискарева</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567"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consultant.ru/document/cons_doc_LAW_363335/27650359c98f25ee0dd36771b5c50565552b6eb3/#dst318" TargetMode="External"/><Relationship Id="rId9" Type="http://schemas.openxmlformats.org/officeDocument/2006/relationships/hyperlink" Target="http://www.consultant.ru/document/cons_doc_LAW_363335/27650359c98f25ee0dd36771b5c50565552b6eb3/#dst318"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login.consultant.ru/link/?req=doc&amp;base=RZR&amp;n=360392&amp;date=12.03.2021&amp;dst=100008&amp;fld=134" TargetMode="External"/><Relationship Id="rId8" Type="http://schemas.openxmlformats.org/officeDocument/2006/relationships/hyperlink" Target="http://www.consultant.ru/document/cons_doc_LAW_363335/27650359c98f25ee0dd36771b5c50565552b6eb3/#dst3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