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761117" w:rsidP="0075797B">
            <w:pPr>
              <w:jc w:val="center"/>
              <w:rPr>
                <w:b/>
                <w:sz w:val="36"/>
                <w:szCs w:val="36"/>
              </w:rPr>
            </w:pPr>
            <w:r>
              <w:rPr>
                <w:b/>
                <w:sz w:val="36"/>
                <w:szCs w:val="36"/>
              </w:rPr>
              <w:t>15</w:t>
            </w:r>
          </w:p>
          <w:p w:rsidR="00B46ECC" w:rsidRDefault="005E3FDC" w:rsidP="0075797B">
            <w:pPr>
              <w:jc w:val="center"/>
              <w:rPr>
                <w:b/>
                <w:sz w:val="36"/>
                <w:szCs w:val="36"/>
              </w:rPr>
            </w:pPr>
            <w:r>
              <w:rPr>
                <w:b/>
                <w:sz w:val="36"/>
                <w:szCs w:val="36"/>
              </w:rPr>
              <w:t>октября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761117">
              <w:rPr>
                <w:b/>
                <w:sz w:val="36"/>
                <w:szCs w:val="36"/>
              </w:rPr>
              <w:t>23</w:t>
            </w:r>
            <w:r w:rsidR="00E7251D">
              <w:rPr>
                <w:b/>
                <w:sz w:val="36"/>
                <w:szCs w:val="36"/>
              </w:rPr>
              <w:t>(</w:t>
            </w:r>
            <w:r w:rsidR="00761117">
              <w:rPr>
                <w:b/>
                <w:sz w:val="36"/>
                <w:szCs w:val="36"/>
              </w:rPr>
              <w:t>195</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761117">
              <w:rPr>
                <w:sz w:val="20"/>
                <w:szCs w:val="20"/>
              </w:rPr>
              <w:t>15</w:t>
            </w:r>
            <w:r w:rsidRPr="0049714E">
              <w:rPr>
                <w:sz w:val="20"/>
                <w:szCs w:val="20"/>
              </w:rPr>
              <w:t>.</w:t>
            </w:r>
            <w:r w:rsidR="00A53D6C">
              <w:rPr>
                <w:sz w:val="20"/>
                <w:szCs w:val="20"/>
              </w:rPr>
              <w:t>10</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052A0A" w:rsidRDefault="00052A0A" w:rsidP="0058699A">
            <w:pPr>
              <w:rPr>
                <w:b/>
                <w:sz w:val="14"/>
                <w:szCs w:val="14"/>
              </w:rPr>
            </w:pPr>
          </w:p>
          <w:p w:rsidR="0075359D" w:rsidRDefault="0075359D" w:rsidP="0058699A">
            <w:pPr>
              <w:rPr>
                <w:b/>
                <w:sz w:val="14"/>
                <w:szCs w:val="14"/>
              </w:rPr>
            </w:pPr>
          </w:p>
          <w:p w:rsidR="00761117" w:rsidRPr="009E2435" w:rsidRDefault="00761117"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761117">
              <w:rPr>
                <w:b/>
                <w:sz w:val="14"/>
                <w:szCs w:val="14"/>
              </w:rPr>
              <w:t>144</w:t>
            </w:r>
          </w:p>
          <w:p w:rsidR="00C52059" w:rsidRPr="009E2435" w:rsidRDefault="00C52059" w:rsidP="00C52059">
            <w:pPr>
              <w:rPr>
                <w:b/>
                <w:sz w:val="14"/>
                <w:szCs w:val="14"/>
              </w:rPr>
            </w:pPr>
            <w:r w:rsidRPr="009E2435">
              <w:rPr>
                <w:b/>
                <w:sz w:val="14"/>
                <w:szCs w:val="14"/>
              </w:rPr>
              <w:t xml:space="preserve">от </w:t>
            </w:r>
            <w:r w:rsidR="00761117">
              <w:rPr>
                <w:b/>
                <w:sz w:val="14"/>
                <w:szCs w:val="14"/>
              </w:rPr>
              <w:t>15</w:t>
            </w:r>
            <w:r w:rsidR="00342397">
              <w:rPr>
                <w:b/>
                <w:sz w:val="14"/>
                <w:szCs w:val="14"/>
              </w:rPr>
              <w:t>.10</w:t>
            </w:r>
            <w:r w:rsidR="009B55E1">
              <w:rPr>
                <w:b/>
                <w:sz w:val="14"/>
                <w:szCs w:val="14"/>
              </w:rPr>
              <w:t>.2024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E24CE0" w:rsidRDefault="00E24CE0" w:rsidP="00F00416">
            <w:pPr>
              <w:rPr>
                <w:b/>
                <w:sz w:val="14"/>
                <w:szCs w:val="14"/>
              </w:rPr>
            </w:pPr>
          </w:p>
          <w:p w:rsidR="00E24CE0" w:rsidRDefault="00E24CE0" w:rsidP="00F00416">
            <w:pPr>
              <w:rPr>
                <w:b/>
                <w:sz w:val="14"/>
                <w:szCs w:val="14"/>
              </w:rPr>
            </w:pPr>
          </w:p>
          <w:p w:rsidR="00E24CE0" w:rsidRDefault="00E24CE0" w:rsidP="00F00416">
            <w:pPr>
              <w:rPr>
                <w:b/>
                <w:sz w:val="14"/>
                <w:szCs w:val="14"/>
              </w:rPr>
            </w:pPr>
          </w:p>
          <w:p w:rsidR="00052A0A" w:rsidRDefault="00052A0A" w:rsidP="00F00416">
            <w:pPr>
              <w:rPr>
                <w:b/>
                <w:sz w:val="14"/>
                <w:szCs w:val="14"/>
              </w:rPr>
            </w:pPr>
          </w:p>
          <w:p w:rsidR="00E24CE0" w:rsidRDefault="00E24CE0" w:rsidP="00F00416">
            <w:pPr>
              <w:rPr>
                <w:b/>
                <w:sz w:val="14"/>
                <w:szCs w:val="14"/>
              </w:rPr>
            </w:pPr>
          </w:p>
          <w:p w:rsidR="00E24CE0" w:rsidRPr="009E2435" w:rsidRDefault="00E24CE0" w:rsidP="00761117">
            <w:pPr>
              <w:rPr>
                <w:b/>
                <w:sz w:val="14"/>
                <w:szCs w:val="14"/>
              </w:rPr>
            </w:pPr>
          </w:p>
          <w:p w:rsidR="00E24CE0" w:rsidRPr="009E2435" w:rsidRDefault="00E24CE0" w:rsidP="00E24CE0">
            <w:pPr>
              <w:rPr>
                <w:b/>
                <w:sz w:val="14"/>
                <w:szCs w:val="14"/>
              </w:rPr>
            </w:pPr>
          </w:p>
          <w:p w:rsidR="00212D88" w:rsidRDefault="00212D88" w:rsidP="00F00416">
            <w:pPr>
              <w:rPr>
                <w:b/>
                <w:sz w:val="14"/>
                <w:szCs w:val="14"/>
              </w:rPr>
            </w:pPr>
          </w:p>
          <w:p w:rsidR="00212D88" w:rsidRDefault="00212D88" w:rsidP="00F00416">
            <w:pPr>
              <w:rPr>
                <w:b/>
                <w:sz w:val="14"/>
                <w:szCs w:val="14"/>
              </w:rPr>
            </w:pPr>
          </w:p>
          <w:p w:rsidR="00F5547C" w:rsidRDefault="00F5547C" w:rsidP="00F00416">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052A0A" w:rsidP="00F00416">
            <w:pPr>
              <w:rPr>
                <w:b/>
                <w:sz w:val="14"/>
                <w:szCs w:val="14"/>
              </w:rPr>
            </w:pPr>
            <w:r>
              <w:rPr>
                <w:b/>
                <w:sz w:val="14"/>
                <w:szCs w:val="14"/>
              </w:rPr>
              <w:t xml:space="preserve">       </w:t>
            </w: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761117" w:rsidP="009B55E1">
            <w:pPr>
              <w:spacing w:line="240" w:lineRule="exact"/>
              <w:jc w:val="center"/>
              <w:rPr>
                <w:b/>
                <w:sz w:val="20"/>
                <w:szCs w:val="20"/>
              </w:rPr>
            </w:pPr>
            <w:r>
              <w:rPr>
                <w:b/>
                <w:sz w:val="20"/>
                <w:szCs w:val="20"/>
              </w:rPr>
              <w:t>Постановление</w:t>
            </w:r>
            <w:r w:rsidR="00C52059" w:rsidRPr="00CF3040">
              <w:rPr>
                <w:b/>
                <w:sz w:val="20"/>
                <w:szCs w:val="20"/>
              </w:rPr>
              <w:t xml:space="preserve"> Администрации Боровёнковского сельского поселения</w:t>
            </w:r>
          </w:p>
          <w:p w:rsidR="00761117" w:rsidRDefault="00761117" w:rsidP="00761117">
            <w:pPr>
              <w:spacing w:line="240" w:lineRule="exact"/>
              <w:rPr>
                <w:b/>
                <w:sz w:val="20"/>
                <w:szCs w:val="20"/>
              </w:rPr>
            </w:pPr>
          </w:p>
          <w:p w:rsidR="00761117" w:rsidRDefault="00761117" w:rsidP="00761117">
            <w:pPr>
              <w:spacing w:line="240" w:lineRule="exact"/>
              <w:rPr>
                <w:b/>
                <w:sz w:val="20"/>
                <w:szCs w:val="20"/>
              </w:rPr>
            </w:pPr>
          </w:p>
          <w:p w:rsidR="00761117" w:rsidRPr="009B55E1" w:rsidRDefault="00761117" w:rsidP="00761117">
            <w:pPr>
              <w:spacing w:line="240" w:lineRule="exact"/>
              <w:rPr>
                <w:b/>
                <w:sz w:val="20"/>
                <w:szCs w:val="20"/>
              </w:rPr>
            </w:pPr>
          </w:p>
          <w:p w:rsidR="00761117" w:rsidRDefault="00761117" w:rsidP="00761117">
            <w:pPr>
              <w:spacing w:line="240" w:lineRule="exact"/>
              <w:jc w:val="center"/>
              <w:rPr>
                <w:b/>
                <w:sz w:val="20"/>
                <w:szCs w:val="20"/>
              </w:rPr>
            </w:pPr>
            <w:r w:rsidRPr="00761117">
              <w:rPr>
                <w:b/>
                <w:sz w:val="20"/>
                <w:szCs w:val="20"/>
              </w:rPr>
              <w:t>О внесении изменений в постановление Администрации  Боровёнковского сельского</w:t>
            </w:r>
          </w:p>
          <w:p w:rsidR="00761117" w:rsidRPr="00761117" w:rsidRDefault="00761117" w:rsidP="00761117">
            <w:pPr>
              <w:spacing w:line="240" w:lineRule="exact"/>
              <w:jc w:val="center"/>
              <w:rPr>
                <w:b/>
                <w:sz w:val="20"/>
                <w:szCs w:val="20"/>
              </w:rPr>
            </w:pPr>
            <w:r w:rsidRPr="00761117">
              <w:rPr>
                <w:b/>
                <w:sz w:val="20"/>
                <w:szCs w:val="20"/>
              </w:rPr>
              <w:t xml:space="preserve"> п</w:t>
            </w:r>
            <w:r w:rsidRPr="00761117">
              <w:rPr>
                <w:b/>
                <w:sz w:val="20"/>
                <w:szCs w:val="20"/>
              </w:rPr>
              <w:t>о</w:t>
            </w:r>
            <w:r w:rsidRPr="00761117">
              <w:rPr>
                <w:b/>
                <w:sz w:val="20"/>
                <w:szCs w:val="20"/>
              </w:rPr>
              <w:t>селения от 10.12.2010 № 110.</w:t>
            </w:r>
          </w:p>
          <w:p w:rsidR="00212D88" w:rsidRDefault="00212D88" w:rsidP="004B4EB5">
            <w:pPr>
              <w:pStyle w:val="af5"/>
              <w:spacing w:before="0" w:beforeAutospacing="0" w:after="0" w:afterAutospacing="0" w:line="240" w:lineRule="exact"/>
              <w:rPr>
                <w:b/>
                <w:sz w:val="16"/>
                <w:szCs w:val="16"/>
              </w:rPr>
            </w:pPr>
            <w:r>
              <w:rPr>
                <w:b/>
                <w:sz w:val="16"/>
                <w:szCs w:val="16"/>
              </w:rPr>
              <w:t xml:space="preserve">                         </w:t>
            </w:r>
          </w:p>
          <w:p w:rsidR="004B4EB5" w:rsidRDefault="004B4EB5" w:rsidP="004B4EB5">
            <w:pPr>
              <w:pStyle w:val="af5"/>
              <w:spacing w:before="0" w:beforeAutospacing="0" w:after="0" w:afterAutospacing="0" w:line="240" w:lineRule="exact"/>
              <w:rPr>
                <w:b/>
                <w:bCs/>
                <w:sz w:val="20"/>
                <w:szCs w:val="20"/>
              </w:rPr>
            </w:pPr>
          </w:p>
          <w:p w:rsidR="00052A0A" w:rsidRDefault="00052A0A" w:rsidP="004B4EB5">
            <w:pPr>
              <w:pStyle w:val="af5"/>
              <w:spacing w:before="0" w:beforeAutospacing="0" w:after="0" w:afterAutospacing="0" w:line="240" w:lineRule="exact"/>
              <w:rPr>
                <w:b/>
                <w:bCs/>
                <w:sz w:val="20"/>
                <w:szCs w:val="20"/>
              </w:rPr>
            </w:pPr>
          </w:p>
          <w:p w:rsidR="00E24CE0" w:rsidRPr="004B4EB5" w:rsidRDefault="00E24CE0" w:rsidP="004B4EB5">
            <w:pPr>
              <w:pStyle w:val="af5"/>
              <w:spacing w:before="0" w:beforeAutospacing="0" w:after="0" w:afterAutospacing="0" w:line="240" w:lineRule="exact"/>
              <w:rPr>
                <w:b/>
                <w:bCs/>
                <w:sz w:val="20"/>
                <w:szCs w:val="20"/>
              </w:rPr>
            </w:pPr>
          </w:p>
          <w:p w:rsidR="00212D88" w:rsidRDefault="00212D88" w:rsidP="00761117">
            <w:pPr>
              <w:spacing w:line="240" w:lineRule="exact"/>
              <w:jc w:val="center"/>
              <w:rPr>
                <w:sz w:val="18"/>
                <w:szCs w:val="18"/>
              </w:rPr>
            </w:pPr>
          </w:p>
          <w:p w:rsidR="00E24CE0" w:rsidRDefault="00E24CE0" w:rsidP="00212D88">
            <w:pPr>
              <w:tabs>
                <w:tab w:val="left" w:pos="1740"/>
              </w:tabs>
              <w:jc w:val="center"/>
              <w:rPr>
                <w:b/>
                <w:sz w:val="16"/>
                <w:szCs w:val="16"/>
              </w:rPr>
            </w:pPr>
          </w:p>
          <w:p w:rsidR="00E24CE0" w:rsidRPr="00E24CE0" w:rsidRDefault="00E24CE0" w:rsidP="00E24CE0">
            <w:pPr>
              <w:rPr>
                <w:sz w:val="16"/>
                <w:szCs w:val="16"/>
              </w:rPr>
            </w:pPr>
          </w:p>
          <w:p w:rsidR="00E24CE0" w:rsidRPr="00E24CE0" w:rsidRDefault="00E24CE0" w:rsidP="00E24CE0">
            <w:pPr>
              <w:rPr>
                <w:sz w:val="16"/>
                <w:szCs w:val="16"/>
              </w:rPr>
            </w:pPr>
          </w:p>
          <w:p w:rsidR="00E24CE0" w:rsidRDefault="00E24CE0" w:rsidP="00E24CE0">
            <w:pPr>
              <w:rPr>
                <w:sz w:val="16"/>
                <w:szCs w:val="16"/>
              </w:rPr>
            </w:pPr>
          </w:p>
          <w:p w:rsidR="00D55F33" w:rsidRPr="00E24CE0" w:rsidRDefault="00D55F33" w:rsidP="00E24CE0">
            <w:pPr>
              <w:tabs>
                <w:tab w:val="left" w:pos="1350"/>
              </w:tabs>
              <w:jc w:val="center"/>
              <w:rPr>
                <w:b/>
                <w:sz w:val="16"/>
                <w:szCs w:val="16"/>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Default="00D55F33" w:rsidP="00D55F33">
            <w:pPr>
              <w:rPr>
                <w:b/>
                <w:sz w:val="14"/>
                <w:szCs w:val="14"/>
              </w:rPr>
            </w:pPr>
          </w:p>
          <w:p w:rsidR="00761117" w:rsidRPr="00D976ED" w:rsidRDefault="00761117"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E24CE0" w:rsidRDefault="00212D88" w:rsidP="009F66D4">
            <w:pPr>
              <w:rPr>
                <w:b/>
                <w:sz w:val="14"/>
                <w:szCs w:val="14"/>
              </w:rPr>
            </w:pPr>
            <w:r>
              <w:rPr>
                <w:b/>
                <w:sz w:val="14"/>
                <w:szCs w:val="14"/>
              </w:rPr>
              <w:t xml:space="preserve">                 </w:t>
            </w:r>
          </w:p>
          <w:p w:rsidR="000A3099" w:rsidRDefault="00212D88" w:rsidP="009F66D4">
            <w:pPr>
              <w:rPr>
                <w:b/>
                <w:sz w:val="14"/>
                <w:szCs w:val="14"/>
              </w:rPr>
            </w:pPr>
            <w:r>
              <w:rPr>
                <w:b/>
                <w:sz w:val="14"/>
                <w:szCs w:val="14"/>
              </w:rPr>
              <w:t xml:space="preserve">   </w:t>
            </w:r>
          </w:p>
          <w:p w:rsidR="00052A0A" w:rsidRPr="00D976ED" w:rsidRDefault="00052A0A" w:rsidP="009F66D4">
            <w:pPr>
              <w:rPr>
                <w:b/>
                <w:sz w:val="14"/>
                <w:szCs w:val="14"/>
              </w:rPr>
            </w:pPr>
          </w:p>
          <w:p w:rsidR="000C6F18" w:rsidRPr="00D976ED" w:rsidRDefault="000C6F18" w:rsidP="001418F5">
            <w:pPr>
              <w:tabs>
                <w:tab w:val="left" w:pos="780"/>
              </w:tabs>
              <w:rPr>
                <w:b/>
                <w:sz w:val="14"/>
                <w:szCs w:val="14"/>
              </w:rPr>
            </w:pPr>
          </w:p>
          <w:p w:rsidR="000A0518" w:rsidRPr="00D976ED" w:rsidRDefault="000E5005" w:rsidP="009F66D4">
            <w:pPr>
              <w:rPr>
                <w:b/>
                <w:sz w:val="14"/>
                <w:szCs w:val="14"/>
              </w:rPr>
            </w:pPr>
            <w:r>
              <w:rPr>
                <w:b/>
                <w:sz w:val="14"/>
                <w:szCs w:val="14"/>
              </w:rPr>
              <w:t xml:space="preserve">                   </w:t>
            </w:r>
          </w:p>
          <w:p w:rsidR="000A0518" w:rsidRPr="00D976ED" w:rsidRDefault="000A0518" w:rsidP="00201460">
            <w:pPr>
              <w:tabs>
                <w:tab w:val="left" w:pos="720"/>
              </w:tabs>
              <w:rPr>
                <w:b/>
                <w:sz w:val="14"/>
                <w:szCs w:val="14"/>
              </w:rPr>
            </w:pP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0829FD"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E24CE0" w:rsidRDefault="00052A0A" w:rsidP="00E24CE0">
            <w:pPr>
              <w:tabs>
                <w:tab w:val="left" w:pos="750"/>
              </w:tabs>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0829FD">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000829F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0829F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0829FD"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1F2851" w:rsidRDefault="00761117" w:rsidP="001F2851">
      <w:pPr>
        <w:spacing w:line="240" w:lineRule="exact"/>
        <w:jc w:val="center"/>
        <w:rPr>
          <w:b/>
          <w:sz w:val="16"/>
          <w:szCs w:val="16"/>
        </w:rPr>
      </w:pPr>
      <w:r>
        <w:rPr>
          <w:b/>
          <w:sz w:val="16"/>
          <w:szCs w:val="16"/>
        </w:rPr>
        <w:t>от 15</w:t>
      </w:r>
      <w:r w:rsidR="00342397">
        <w:rPr>
          <w:b/>
          <w:sz w:val="16"/>
          <w:szCs w:val="16"/>
        </w:rPr>
        <w:t>.10</w:t>
      </w:r>
      <w:r w:rsidR="009B55E1">
        <w:rPr>
          <w:b/>
          <w:sz w:val="16"/>
          <w:szCs w:val="16"/>
        </w:rPr>
        <w:t>.2024</w:t>
      </w:r>
      <w:r w:rsidR="00F24B4B">
        <w:rPr>
          <w:b/>
          <w:sz w:val="16"/>
          <w:szCs w:val="16"/>
        </w:rPr>
        <w:t xml:space="preserve">  </w:t>
      </w:r>
      <w:r>
        <w:rPr>
          <w:b/>
          <w:sz w:val="16"/>
          <w:szCs w:val="16"/>
        </w:rPr>
        <w:t>№144</w:t>
      </w:r>
    </w:p>
    <w:p w:rsidR="00761117" w:rsidRPr="00961454" w:rsidRDefault="00761117" w:rsidP="00761117">
      <w:pPr>
        <w:spacing w:line="240" w:lineRule="exact"/>
        <w:jc w:val="center"/>
        <w:rPr>
          <w:b/>
          <w:sz w:val="16"/>
          <w:szCs w:val="16"/>
        </w:rPr>
      </w:pPr>
      <w:r w:rsidRPr="00961454">
        <w:rPr>
          <w:b/>
          <w:sz w:val="16"/>
          <w:szCs w:val="16"/>
        </w:rPr>
        <w:t>О внесении изменений в постановление Администрации  Боровёнковского сельского поселения от 10.12.2010 № 110.</w:t>
      </w:r>
    </w:p>
    <w:p w:rsidR="00761117" w:rsidRDefault="00761117" w:rsidP="00761117">
      <w:pPr>
        <w:spacing w:line="240" w:lineRule="exact"/>
        <w:rPr>
          <w:b/>
          <w:sz w:val="16"/>
          <w:szCs w:val="16"/>
        </w:rPr>
      </w:pPr>
    </w:p>
    <w:p w:rsidR="00761117" w:rsidRPr="00961454" w:rsidRDefault="00761117" w:rsidP="00761117">
      <w:pPr>
        <w:jc w:val="both"/>
        <w:rPr>
          <w:sz w:val="16"/>
          <w:szCs w:val="16"/>
        </w:rPr>
      </w:pPr>
      <w:r w:rsidRPr="00961454">
        <w:rPr>
          <w:sz w:val="16"/>
          <w:szCs w:val="16"/>
        </w:rPr>
        <w:t>Рассмотрев Протест прокуратуры Окуловского района на Положение «О  комиссии по соблюдению требований к служебному поведению муниципал</w:t>
      </w:r>
      <w:r w:rsidRPr="00961454">
        <w:rPr>
          <w:sz w:val="16"/>
          <w:szCs w:val="16"/>
        </w:rPr>
        <w:t>ь</w:t>
      </w:r>
      <w:r w:rsidRPr="00961454">
        <w:rPr>
          <w:sz w:val="16"/>
          <w:szCs w:val="16"/>
        </w:rPr>
        <w:t>ных служащих, замещающих должности муниципальной службы в Администрации Боровёнковского сельского поселения и урегулированию конфли</w:t>
      </w:r>
      <w:r w:rsidRPr="00961454">
        <w:rPr>
          <w:sz w:val="16"/>
          <w:szCs w:val="16"/>
        </w:rPr>
        <w:t>к</w:t>
      </w:r>
      <w:r w:rsidRPr="00961454">
        <w:rPr>
          <w:sz w:val="16"/>
          <w:szCs w:val="16"/>
        </w:rPr>
        <w:t xml:space="preserve">та интересов» от 30.09.2024 №  7-02-2024/Прдп388-24-20490013, Администрация Боровёнковского сельского поселения </w:t>
      </w:r>
    </w:p>
    <w:p w:rsidR="00761117" w:rsidRPr="00961454" w:rsidRDefault="00761117" w:rsidP="00761117">
      <w:pPr>
        <w:jc w:val="both"/>
        <w:rPr>
          <w:b/>
          <w:sz w:val="16"/>
          <w:szCs w:val="16"/>
        </w:rPr>
      </w:pPr>
      <w:r w:rsidRPr="00961454">
        <w:rPr>
          <w:b/>
          <w:sz w:val="16"/>
          <w:szCs w:val="16"/>
        </w:rPr>
        <w:t>ПОСТАНОВЛЯЕТ:</w:t>
      </w:r>
    </w:p>
    <w:p w:rsidR="00761117" w:rsidRPr="00961454" w:rsidRDefault="00761117" w:rsidP="00761117">
      <w:pPr>
        <w:jc w:val="both"/>
        <w:rPr>
          <w:sz w:val="16"/>
          <w:szCs w:val="16"/>
        </w:rPr>
      </w:pPr>
      <w:r w:rsidRPr="00961454">
        <w:rPr>
          <w:sz w:val="16"/>
          <w:szCs w:val="16"/>
        </w:rPr>
        <w:t>1. Удовлетворить Протест прокуратуры Окуловского района на Положение «О  комиссии по соблюдению требований к служебному поведению мун</w:t>
      </w:r>
      <w:r w:rsidRPr="00961454">
        <w:rPr>
          <w:sz w:val="16"/>
          <w:szCs w:val="16"/>
        </w:rPr>
        <w:t>и</w:t>
      </w:r>
      <w:r w:rsidRPr="00961454">
        <w:rPr>
          <w:sz w:val="16"/>
          <w:szCs w:val="16"/>
        </w:rPr>
        <w:t xml:space="preserve">ципальных служащих, замещающих должности муниципальной службы в Администрации Боровёнковского сельского поселения и урегулированию конфликта интересов» от 30.09.2024 №  7-02-2024/Прдп388-24-20490013 </w:t>
      </w:r>
    </w:p>
    <w:p w:rsidR="00761117" w:rsidRPr="00961454" w:rsidRDefault="00761117" w:rsidP="00761117">
      <w:pPr>
        <w:jc w:val="both"/>
        <w:rPr>
          <w:sz w:val="16"/>
          <w:szCs w:val="16"/>
        </w:rPr>
      </w:pPr>
      <w:r w:rsidRPr="00961454">
        <w:rPr>
          <w:sz w:val="16"/>
          <w:szCs w:val="16"/>
        </w:rPr>
        <w:t>2. Внести в Порядок работы комиссии по соблюдению требований к служебному поведению муниципальных служащих, замещающих должности м</w:t>
      </w:r>
      <w:r w:rsidRPr="00961454">
        <w:rPr>
          <w:sz w:val="16"/>
          <w:szCs w:val="16"/>
        </w:rPr>
        <w:t>у</w:t>
      </w:r>
      <w:r w:rsidRPr="00961454">
        <w:rPr>
          <w:sz w:val="16"/>
          <w:szCs w:val="16"/>
        </w:rPr>
        <w:t>ниципальной службы в Администрации Боровёнковского сельского поселения и урегулированию конфликта интересов, утвержденный  постановлен</w:t>
      </w:r>
      <w:r w:rsidRPr="00961454">
        <w:rPr>
          <w:sz w:val="16"/>
          <w:szCs w:val="16"/>
        </w:rPr>
        <w:t>и</w:t>
      </w:r>
      <w:r w:rsidRPr="00961454">
        <w:rPr>
          <w:sz w:val="16"/>
          <w:szCs w:val="16"/>
        </w:rPr>
        <w:t>ем Администрации Боровёнковского сельского поселения от 10.12.2010 № 110 (в редакции постановлений  от 13.04.2012 № 37, от 20.03.2013 № 20, от 17.05.2013 № 42, от 22.01.2014 № 2, от 10.10.2014 № 114, от 14.03.2015 № 20, от 10.09.2015 № 83, от 26.01.2016 № 17, от 03.03.2016 № 33, от 09.11.2018 № 133, от 20.11.21020 № 161, от 08.06.2021 № 85, от 03.02.2023 № 12) следующие изменения:</w:t>
      </w:r>
    </w:p>
    <w:p w:rsidR="00761117" w:rsidRPr="00961454" w:rsidRDefault="00761117" w:rsidP="00761117">
      <w:pPr>
        <w:jc w:val="both"/>
        <w:rPr>
          <w:sz w:val="16"/>
          <w:szCs w:val="16"/>
        </w:rPr>
      </w:pPr>
      <w:r w:rsidRPr="00961454">
        <w:rPr>
          <w:sz w:val="16"/>
          <w:szCs w:val="16"/>
        </w:rPr>
        <w:t>- пункт 9 дополнить подпунктом «е» следующего содержания:</w:t>
      </w:r>
    </w:p>
    <w:p w:rsidR="00761117" w:rsidRPr="00961454" w:rsidRDefault="00761117" w:rsidP="00761117">
      <w:pPr>
        <w:jc w:val="both"/>
        <w:rPr>
          <w:sz w:val="16"/>
          <w:szCs w:val="16"/>
        </w:rPr>
      </w:pPr>
      <w:r w:rsidRPr="00961454">
        <w:rPr>
          <w:sz w:val="16"/>
          <w:szCs w:val="16"/>
        </w:rPr>
        <w:t>«е) уведомление муниципального  служащего о возникновении не зависящих от него обстоятельств, препятствующих соблюдению требований к сл</w:t>
      </w:r>
      <w:r w:rsidRPr="00961454">
        <w:rPr>
          <w:sz w:val="16"/>
          <w:szCs w:val="16"/>
        </w:rPr>
        <w:t>у</w:t>
      </w:r>
      <w:r w:rsidRPr="00961454">
        <w:rPr>
          <w:sz w:val="16"/>
          <w:szCs w:val="16"/>
        </w:rPr>
        <w:t>жебному поведению и (или) требований об урегулировании конфликта интересов.»;</w:t>
      </w:r>
    </w:p>
    <w:p w:rsidR="00761117" w:rsidRPr="00961454" w:rsidRDefault="00761117" w:rsidP="00761117">
      <w:pPr>
        <w:jc w:val="both"/>
        <w:rPr>
          <w:sz w:val="16"/>
          <w:szCs w:val="16"/>
        </w:rPr>
      </w:pPr>
    </w:p>
    <w:p w:rsidR="00761117" w:rsidRPr="00961454" w:rsidRDefault="00761117" w:rsidP="00761117">
      <w:pPr>
        <w:jc w:val="both"/>
        <w:rPr>
          <w:sz w:val="16"/>
          <w:szCs w:val="16"/>
        </w:rPr>
      </w:pPr>
      <w:r w:rsidRPr="00961454">
        <w:rPr>
          <w:sz w:val="16"/>
          <w:szCs w:val="16"/>
        </w:rPr>
        <w:t>- в пункте 10.4  после слов «... </w:t>
      </w:r>
      <w:hyperlink r:id="rId9" w:anchor="dst100153" w:history="1">
        <w:r w:rsidRPr="00961454">
          <w:rPr>
            <w:rStyle w:val="af3"/>
            <w:sz w:val="16"/>
            <w:szCs w:val="16"/>
          </w:rPr>
          <w:t>абзаце пятом подпункта "б"</w:t>
        </w:r>
      </w:hyperlink>
      <w:r w:rsidRPr="00961454">
        <w:rPr>
          <w:sz w:val="16"/>
          <w:szCs w:val="16"/>
        </w:rPr>
        <w:t>» добавить слова «... и </w:t>
      </w:r>
      <w:hyperlink r:id="rId10" w:anchor="dst100178" w:history="1">
        <w:r w:rsidRPr="00961454">
          <w:rPr>
            <w:rStyle w:val="af3"/>
            <w:sz w:val="16"/>
            <w:szCs w:val="16"/>
          </w:rPr>
          <w:t xml:space="preserve">подпункте "е"»; </w:t>
        </w:r>
      </w:hyperlink>
    </w:p>
    <w:p w:rsidR="00761117" w:rsidRPr="00961454" w:rsidRDefault="00761117" w:rsidP="00761117">
      <w:pPr>
        <w:jc w:val="both"/>
        <w:rPr>
          <w:sz w:val="16"/>
          <w:szCs w:val="16"/>
        </w:rPr>
      </w:pPr>
      <w:r w:rsidRPr="00961454">
        <w:rPr>
          <w:sz w:val="16"/>
          <w:szCs w:val="16"/>
        </w:rPr>
        <w:t>-  пункт 10.5. изложить в новой редакции:</w:t>
      </w:r>
    </w:p>
    <w:p w:rsidR="00761117" w:rsidRPr="00961454" w:rsidRDefault="00761117" w:rsidP="00761117">
      <w:pPr>
        <w:jc w:val="both"/>
        <w:rPr>
          <w:sz w:val="16"/>
          <w:szCs w:val="16"/>
        </w:rPr>
      </w:pPr>
      <w:r w:rsidRPr="00961454">
        <w:rPr>
          <w:sz w:val="16"/>
          <w:szCs w:val="16"/>
        </w:rPr>
        <w:t>«10.5 При подготовке мотивированного заключения по результатам рассмотрения обращения, указанного в </w:t>
      </w:r>
      <w:hyperlink r:id="rId11" w:anchor="dst100085" w:history="1">
        <w:r w:rsidRPr="00961454">
          <w:rPr>
            <w:rStyle w:val="af3"/>
            <w:sz w:val="16"/>
            <w:szCs w:val="16"/>
          </w:rPr>
          <w:t xml:space="preserve">абзаце втором подпункта "б" пункта </w:t>
        </w:r>
      </w:hyperlink>
      <w:r w:rsidRPr="00961454">
        <w:rPr>
          <w:sz w:val="16"/>
          <w:szCs w:val="16"/>
        </w:rPr>
        <w:t>9 настоящего Положения, или уведомлений, указанных в </w:t>
      </w:r>
      <w:hyperlink r:id="rId12" w:anchor="dst100153" w:history="1">
        <w:r w:rsidRPr="00961454">
          <w:rPr>
            <w:rStyle w:val="af3"/>
            <w:sz w:val="16"/>
            <w:szCs w:val="16"/>
          </w:rPr>
          <w:t>абзаце пятом подпункта "б"</w:t>
        </w:r>
      </w:hyperlink>
      <w:r w:rsidRPr="00961454">
        <w:rPr>
          <w:sz w:val="16"/>
          <w:szCs w:val="16"/>
        </w:rPr>
        <w:t> и </w:t>
      </w:r>
      <w:hyperlink r:id="rId13" w:anchor="dst100146" w:history="1">
        <w:r w:rsidRPr="00961454">
          <w:rPr>
            <w:rStyle w:val="af3"/>
            <w:sz w:val="16"/>
            <w:szCs w:val="16"/>
          </w:rPr>
          <w:t>подпунктах "д"</w:t>
        </w:r>
      </w:hyperlink>
      <w:r w:rsidRPr="00961454">
        <w:rPr>
          <w:sz w:val="16"/>
          <w:szCs w:val="16"/>
        </w:rPr>
        <w:t> и </w:t>
      </w:r>
      <w:hyperlink r:id="rId14" w:anchor="dst100178" w:history="1">
        <w:r w:rsidRPr="00961454">
          <w:rPr>
            <w:rStyle w:val="af3"/>
            <w:sz w:val="16"/>
            <w:szCs w:val="16"/>
          </w:rPr>
          <w:t xml:space="preserve">"е" пункта </w:t>
        </w:r>
      </w:hyperlink>
      <w:r w:rsidRPr="00961454">
        <w:rPr>
          <w:sz w:val="16"/>
          <w:szCs w:val="16"/>
        </w:rPr>
        <w:t>9 настоящего Положения, Глава администрации имеет право проводить собеседование с муниципальным служащим, представившим обращение или уведомление, получать от него письменные пояснения, а специалист, на которого возложены функции по выполнению кадровой работы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w:t>
      </w:r>
      <w:r w:rsidRPr="00961454">
        <w:rPr>
          <w:sz w:val="16"/>
          <w:szCs w:val="16"/>
        </w:rPr>
        <w:t>н</w:t>
      </w:r>
      <w:r w:rsidRPr="00961454">
        <w:rPr>
          <w:sz w:val="16"/>
          <w:szCs w:val="16"/>
        </w:rPr>
        <w:t>ную систему в области противодействия коррупции "Посейдон", в том числе для направления запросов. Обращение или уведомление, а также заключ</w:t>
      </w:r>
      <w:r w:rsidRPr="00961454">
        <w:rPr>
          <w:sz w:val="16"/>
          <w:szCs w:val="16"/>
        </w:rPr>
        <w:t>е</w:t>
      </w:r>
      <w:r w:rsidRPr="00961454">
        <w:rPr>
          <w:sz w:val="16"/>
          <w:szCs w:val="16"/>
        </w:rPr>
        <w:t>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61117" w:rsidRPr="00961454" w:rsidRDefault="00761117" w:rsidP="00761117">
      <w:pPr>
        <w:jc w:val="both"/>
        <w:rPr>
          <w:sz w:val="16"/>
          <w:szCs w:val="16"/>
        </w:rPr>
      </w:pPr>
      <w:r w:rsidRPr="00961454">
        <w:rPr>
          <w:sz w:val="16"/>
          <w:szCs w:val="16"/>
        </w:rPr>
        <w:t>- пункт 10 добавить пунктом 10.6 следующего содержания:</w:t>
      </w:r>
    </w:p>
    <w:p w:rsidR="00761117" w:rsidRPr="00961454" w:rsidRDefault="00761117" w:rsidP="00761117">
      <w:pPr>
        <w:jc w:val="both"/>
        <w:rPr>
          <w:sz w:val="16"/>
          <w:szCs w:val="16"/>
        </w:rPr>
      </w:pPr>
      <w:r w:rsidRPr="00961454">
        <w:rPr>
          <w:sz w:val="16"/>
          <w:szCs w:val="16"/>
        </w:rPr>
        <w:t>«10.6. Мотивированные заключения, предусмотренные </w:t>
      </w:r>
      <w:hyperlink r:id="rId15" w:anchor="dst100154" w:history="1">
        <w:r w:rsidRPr="00961454">
          <w:rPr>
            <w:rStyle w:val="af3"/>
            <w:sz w:val="16"/>
            <w:szCs w:val="16"/>
          </w:rPr>
          <w:t>пунктами 10.1</w:t>
        </w:r>
      </w:hyperlink>
      <w:r w:rsidRPr="00961454">
        <w:rPr>
          <w:sz w:val="16"/>
          <w:szCs w:val="16"/>
        </w:rPr>
        <w:t>, </w:t>
      </w:r>
      <w:hyperlink r:id="rId16" w:anchor="dst100155" w:history="1">
        <w:r w:rsidRPr="00961454">
          <w:rPr>
            <w:rStyle w:val="af3"/>
            <w:sz w:val="16"/>
            <w:szCs w:val="16"/>
          </w:rPr>
          <w:t>10.3</w:t>
        </w:r>
      </w:hyperlink>
      <w:r w:rsidRPr="00961454">
        <w:rPr>
          <w:sz w:val="16"/>
          <w:szCs w:val="16"/>
        </w:rPr>
        <w:t> и </w:t>
      </w:r>
      <w:hyperlink r:id="rId17" w:anchor="dst100156" w:history="1">
        <w:r w:rsidRPr="00961454">
          <w:rPr>
            <w:rStyle w:val="af3"/>
            <w:sz w:val="16"/>
            <w:szCs w:val="16"/>
          </w:rPr>
          <w:t>10.4</w:t>
        </w:r>
      </w:hyperlink>
      <w:r w:rsidRPr="00961454">
        <w:rPr>
          <w:sz w:val="16"/>
          <w:szCs w:val="16"/>
        </w:rPr>
        <w:t> настоящего Положения, должны содержать:</w:t>
      </w:r>
    </w:p>
    <w:p w:rsidR="00761117" w:rsidRPr="00961454" w:rsidRDefault="00761117" w:rsidP="00761117">
      <w:pPr>
        <w:jc w:val="both"/>
        <w:rPr>
          <w:sz w:val="16"/>
          <w:szCs w:val="16"/>
        </w:rPr>
      </w:pPr>
      <w:r w:rsidRPr="00961454">
        <w:rPr>
          <w:sz w:val="16"/>
          <w:szCs w:val="16"/>
        </w:rPr>
        <w:t>а) информацию, изложенную в обращениях или уведомлениях, указанных в </w:t>
      </w:r>
      <w:hyperlink r:id="rId18" w:anchor="dst100085" w:history="1">
        <w:r w:rsidRPr="00961454">
          <w:rPr>
            <w:rStyle w:val="af3"/>
            <w:sz w:val="16"/>
            <w:szCs w:val="16"/>
          </w:rPr>
          <w:t>абзацах втором</w:t>
        </w:r>
      </w:hyperlink>
      <w:r w:rsidRPr="00961454">
        <w:rPr>
          <w:sz w:val="16"/>
          <w:szCs w:val="16"/>
        </w:rPr>
        <w:t> и </w:t>
      </w:r>
      <w:hyperlink r:id="rId19" w:anchor="dst100153" w:history="1">
        <w:r w:rsidRPr="00961454">
          <w:rPr>
            <w:rStyle w:val="af3"/>
            <w:sz w:val="16"/>
            <w:szCs w:val="16"/>
          </w:rPr>
          <w:t>пятом подпункта "б"</w:t>
        </w:r>
      </w:hyperlink>
      <w:r w:rsidRPr="00961454">
        <w:rPr>
          <w:sz w:val="16"/>
          <w:szCs w:val="16"/>
        </w:rPr>
        <w:t> и </w:t>
      </w:r>
      <w:hyperlink r:id="rId20" w:anchor="dst100146" w:history="1">
        <w:r w:rsidRPr="00961454">
          <w:rPr>
            <w:rStyle w:val="af3"/>
            <w:sz w:val="16"/>
            <w:szCs w:val="16"/>
          </w:rPr>
          <w:t>подпунктах "д"</w:t>
        </w:r>
      </w:hyperlink>
      <w:r w:rsidRPr="00961454">
        <w:rPr>
          <w:sz w:val="16"/>
          <w:szCs w:val="16"/>
        </w:rPr>
        <w:t> и </w:t>
      </w:r>
      <w:hyperlink r:id="rId21" w:anchor="dst100178" w:history="1">
        <w:r w:rsidRPr="00961454">
          <w:rPr>
            <w:rStyle w:val="af3"/>
            <w:sz w:val="16"/>
            <w:szCs w:val="16"/>
          </w:rPr>
          <w:t xml:space="preserve">"е" пункта </w:t>
        </w:r>
      </w:hyperlink>
      <w:r w:rsidRPr="00961454">
        <w:rPr>
          <w:sz w:val="16"/>
          <w:szCs w:val="16"/>
        </w:rPr>
        <w:t>9 настоящего Положения;</w:t>
      </w:r>
    </w:p>
    <w:p w:rsidR="00761117" w:rsidRPr="00961454" w:rsidRDefault="00761117" w:rsidP="00761117">
      <w:pPr>
        <w:jc w:val="both"/>
        <w:rPr>
          <w:sz w:val="16"/>
          <w:szCs w:val="16"/>
        </w:rPr>
      </w:pPr>
      <w:r w:rsidRPr="00961454">
        <w:rPr>
          <w:sz w:val="16"/>
          <w:szCs w:val="1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61117" w:rsidRPr="00961454" w:rsidRDefault="00761117" w:rsidP="00761117">
      <w:pPr>
        <w:jc w:val="both"/>
        <w:rPr>
          <w:sz w:val="16"/>
          <w:szCs w:val="16"/>
        </w:rPr>
      </w:pPr>
      <w:r w:rsidRPr="00961454">
        <w:rPr>
          <w:sz w:val="16"/>
          <w:szCs w:val="16"/>
        </w:rPr>
        <w:t>в) мотивированный вывод по результатам предварительного рассмотрения обращений и уведомлений, указанных в </w:t>
      </w:r>
      <w:hyperlink r:id="rId22" w:anchor="dst100085" w:history="1">
        <w:r w:rsidRPr="00961454">
          <w:rPr>
            <w:rStyle w:val="af3"/>
            <w:sz w:val="16"/>
            <w:szCs w:val="16"/>
          </w:rPr>
          <w:t>абзацах втором</w:t>
        </w:r>
      </w:hyperlink>
      <w:r w:rsidRPr="00961454">
        <w:rPr>
          <w:sz w:val="16"/>
          <w:szCs w:val="16"/>
        </w:rPr>
        <w:t> и </w:t>
      </w:r>
      <w:hyperlink r:id="rId23" w:anchor="dst100153" w:history="1">
        <w:r w:rsidRPr="00961454">
          <w:rPr>
            <w:rStyle w:val="af3"/>
            <w:sz w:val="16"/>
            <w:szCs w:val="16"/>
          </w:rPr>
          <w:t>пятом подпункта "б"</w:t>
        </w:r>
      </w:hyperlink>
      <w:r w:rsidRPr="00961454">
        <w:rPr>
          <w:sz w:val="16"/>
          <w:szCs w:val="16"/>
        </w:rPr>
        <w:t>, </w:t>
      </w:r>
      <w:hyperlink r:id="rId24" w:anchor="dst100146" w:history="1">
        <w:r w:rsidRPr="00961454">
          <w:rPr>
            <w:rStyle w:val="af3"/>
            <w:sz w:val="16"/>
            <w:szCs w:val="16"/>
          </w:rPr>
          <w:t>подпунктах "д"</w:t>
        </w:r>
      </w:hyperlink>
      <w:r w:rsidRPr="00961454">
        <w:rPr>
          <w:sz w:val="16"/>
          <w:szCs w:val="16"/>
        </w:rPr>
        <w:t> и </w:t>
      </w:r>
      <w:hyperlink r:id="rId25" w:anchor="dst100178" w:history="1">
        <w:r w:rsidRPr="00961454">
          <w:rPr>
            <w:rStyle w:val="af3"/>
            <w:sz w:val="16"/>
            <w:szCs w:val="16"/>
          </w:rPr>
          <w:t xml:space="preserve">"е" пункта </w:t>
        </w:r>
      </w:hyperlink>
      <w:r w:rsidRPr="00961454">
        <w:rPr>
          <w:sz w:val="16"/>
          <w:szCs w:val="16"/>
        </w:rPr>
        <w:t>9 настоящего Положения, а также рекомендации для принятия одного из решений в соответствии с </w:t>
      </w:r>
      <w:hyperlink r:id="rId26" w:anchor="dst100102" w:history="1">
        <w:r w:rsidRPr="00961454">
          <w:rPr>
            <w:rStyle w:val="af3"/>
            <w:sz w:val="16"/>
            <w:szCs w:val="16"/>
          </w:rPr>
          <w:t xml:space="preserve">пунктами </w:t>
        </w:r>
      </w:hyperlink>
      <w:r w:rsidRPr="00961454">
        <w:rPr>
          <w:sz w:val="16"/>
          <w:szCs w:val="16"/>
        </w:rPr>
        <w:t>17, </w:t>
      </w:r>
      <w:hyperlink r:id="rId27" w:anchor="dst100164" w:history="1">
        <w:r w:rsidRPr="00961454">
          <w:rPr>
            <w:rStyle w:val="af3"/>
            <w:sz w:val="16"/>
            <w:szCs w:val="16"/>
          </w:rPr>
          <w:t>18.3</w:t>
        </w:r>
      </w:hyperlink>
      <w:r w:rsidRPr="00961454">
        <w:rPr>
          <w:sz w:val="16"/>
          <w:szCs w:val="16"/>
        </w:rPr>
        <w:t>, 18.4 настоящего Положения или иного решения.»;</w:t>
      </w:r>
    </w:p>
    <w:p w:rsidR="00761117" w:rsidRPr="00961454" w:rsidRDefault="00761117" w:rsidP="00761117">
      <w:pPr>
        <w:jc w:val="both"/>
        <w:rPr>
          <w:sz w:val="16"/>
          <w:szCs w:val="16"/>
        </w:rPr>
      </w:pPr>
      <w:r w:rsidRPr="00961454">
        <w:rPr>
          <w:sz w:val="16"/>
          <w:szCs w:val="16"/>
        </w:rPr>
        <w:t>- пункт 12 изложить в новой редакции:</w:t>
      </w:r>
    </w:p>
    <w:p w:rsidR="00761117" w:rsidRPr="00961454" w:rsidRDefault="00761117" w:rsidP="00761117">
      <w:pPr>
        <w:jc w:val="both"/>
        <w:rPr>
          <w:sz w:val="16"/>
          <w:szCs w:val="16"/>
        </w:rPr>
      </w:pPr>
      <w:r w:rsidRPr="00961454">
        <w:rPr>
          <w:sz w:val="16"/>
          <w:szCs w:val="16"/>
        </w:rPr>
        <w:t>«12.  Заседание комиссии проводится, как правило, в присутствии муниципального служащего, в отношении которого рассматривается вопрос о с</w:t>
      </w:r>
      <w:r w:rsidRPr="00961454">
        <w:rPr>
          <w:sz w:val="16"/>
          <w:szCs w:val="16"/>
        </w:rPr>
        <w:t>о</w:t>
      </w:r>
      <w:r w:rsidRPr="00961454">
        <w:rPr>
          <w:sz w:val="16"/>
          <w:szCs w:val="16"/>
        </w:rPr>
        <w:t>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Боровёнковского сельского поселения. О намерении лично присутствовать на заседании комиссии  муниц</w:t>
      </w:r>
      <w:r w:rsidRPr="00961454">
        <w:rPr>
          <w:sz w:val="16"/>
          <w:szCs w:val="16"/>
        </w:rPr>
        <w:t>и</w:t>
      </w:r>
      <w:r w:rsidRPr="00961454">
        <w:rPr>
          <w:sz w:val="16"/>
          <w:szCs w:val="16"/>
        </w:rPr>
        <w:t>пальный  служащий или гражданин указывает в обращении, заявлении или уведомлении, представляемых в соответствии с </w:t>
      </w:r>
      <w:hyperlink r:id="rId28" w:anchor="dst100084" w:history="1">
        <w:r w:rsidRPr="00961454">
          <w:rPr>
            <w:rStyle w:val="af3"/>
            <w:sz w:val="16"/>
            <w:szCs w:val="16"/>
          </w:rPr>
          <w:t>подпунктами "б"</w:t>
        </w:r>
      </w:hyperlink>
      <w:r w:rsidRPr="00961454">
        <w:rPr>
          <w:sz w:val="16"/>
          <w:szCs w:val="16"/>
        </w:rPr>
        <w:t> и </w:t>
      </w:r>
      <w:hyperlink r:id="rId29" w:anchor="dst100178" w:history="1">
        <w:r w:rsidRPr="00961454">
          <w:rPr>
            <w:rStyle w:val="af3"/>
            <w:sz w:val="16"/>
            <w:szCs w:val="16"/>
          </w:rPr>
          <w:t>"е" пун</w:t>
        </w:r>
        <w:r w:rsidRPr="00961454">
          <w:rPr>
            <w:rStyle w:val="af3"/>
            <w:sz w:val="16"/>
            <w:szCs w:val="16"/>
          </w:rPr>
          <w:t>к</w:t>
        </w:r>
        <w:r w:rsidRPr="00961454">
          <w:rPr>
            <w:rStyle w:val="af3"/>
            <w:sz w:val="16"/>
            <w:szCs w:val="16"/>
          </w:rPr>
          <w:t xml:space="preserve">та </w:t>
        </w:r>
      </w:hyperlink>
      <w:r w:rsidRPr="00961454">
        <w:rPr>
          <w:sz w:val="16"/>
          <w:szCs w:val="16"/>
        </w:rPr>
        <w:t>9 настоящего Положения.</w:t>
      </w:r>
    </w:p>
    <w:p w:rsidR="00761117" w:rsidRPr="00961454" w:rsidRDefault="00761117" w:rsidP="00761117">
      <w:pPr>
        <w:jc w:val="both"/>
        <w:rPr>
          <w:sz w:val="16"/>
          <w:szCs w:val="16"/>
        </w:rPr>
      </w:pPr>
      <w:r w:rsidRPr="00961454">
        <w:rPr>
          <w:sz w:val="16"/>
          <w:szCs w:val="16"/>
        </w:rPr>
        <w:t xml:space="preserve"> </w:t>
      </w:r>
      <w:r w:rsidRPr="00961454">
        <w:rPr>
          <w:sz w:val="16"/>
          <w:szCs w:val="16"/>
        </w:rPr>
        <w:tab/>
        <w:t>Заседания комиссии могут проводиться в отсутствие муниципального  служащего или гражданина в случае:</w:t>
      </w:r>
    </w:p>
    <w:p w:rsidR="00761117" w:rsidRPr="00961454" w:rsidRDefault="00761117" w:rsidP="00761117">
      <w:pPr>
        <w:jc w:val="both"/>
        <w:rPr>
          <w:sz w:val="16"/>
          <w:szCs w:val="16"/>
        </w:rPr>
      </w:pPr>
      <w:r w:rsidRPr="00961454">
        <w:rPr>
          <w:sz w:val="16"/>
          <w:szCs w:val="16"/>
        </w:rPr>
        <w:t>а) если в обращении, заявлении или уведомлении, предусмотренных </w:t>
      </w:r>
      <w:hyperlink r:id="rId30" w:anchor="dst100084" w:history="1">
        <w:r w:rsidRPr="00961454">
          <w:rPr>
            <w:rStyle w:val="af3"/>
            <w:sz w:val="16"/>
            <w:szCs w:val="16"/>
          </w:rPr>
          <w:t>подпунктами "б"</w:t>
        </w:r>
      </w:hyperlink>
      <w:r w:rsidRPr="00961454">
        <w:rPr>
          <w:sz w:val="16"/>
          <w:szCs w:val="16"/>
        </w:rPr>
        <w:t> и </w:t>
      </w:r>
      <w:hyperlink r:id="rId31" w:anchor="dst100178" w:history="1">
        <w:r w:rsidRPr="00961454">
          <w:rPr>
            <w:rStyle w:val="af3"/>
            <w:sz w:val="16"/>
            <w:szCs w:val="16"/>
          </w:rPr>
          <w:t xml:space="preserve">"е" пункта </w:t>
        </w:r>
      </w:hyperlink>
      <w:r w:rsidRPr="00961454">
        <w:rPr>
          <w:sz w:val="16"/>
          <w:szCs w:val="16"/>
        </w:rPr>
        <w:t>9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61117" w:rsidRPr="00961454" w:rsidRDefault="00761117" w:rsidP="00761117">
      <w:pPr>
        <w:jc w:val="both"/>
        <w:rPr>
          <w:sz w:val="16"/>
          <w:szCs w:val="16"/>
        </w:rPr>
      </w:pPr>
      <w:r w:rsidRPr="00961454">
        <w:rPr>
          <w:sz w:val="16"/>
          <w:szCs w:val="16"/>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61117" w:rsidRPr="00961454" w:rsidRDefault="00761117" w:rsidP="00761117">
      <w:pPr>
        <w:jc w:val="both"/>
        <w:rPr>
          <w:sz w:val="16"/>
          <w:szCs w:val="16"/>
        </w:rPr>
      </w:pPr>
      <w:r w:rsidRPr="00961454">
        <w:rPr>
          <w:sz w:val="16"/>
          <w:szCs w:val="16"/>
        </w:rPr>
        <w:t>- пункт 18 дополнить пунктом 18.4 следующего содержания:</w:t>
      </w:r>
    </w:p>
    <w:p w:rsidR="00761117" w:rsidRPr="00961454" w:rsidRDefault="00761117" w:rsidP="00761117">
      <w:pPr>
        <w:jc w:val="both"/>
        <w:rPr>
          <w:sz w:val="16"/>
          <w:szCs w:val="16"/>
        </w:rPr>
      </w:pPr>
      <w:r w:rsidRPr="00961454">
        <w:rPr>
          <w:sz w:val="16"/>
          <w:szCs w:val="16"/>
        </w:rPr>
        <w:t>«18.4  По итогам рассмотрения вопроса, указанного в </w:t>
      </w:r>
      <w:hyperlink r:id="rId32" w:anchor="dst100178" w:history="1">
        <w:r w:rsidRPr="00961454">
          <w:rPr>
            <w:rStyle w:val="af3"/>
            <w:sz w:val="16"/>
            <w:szCs w:val="16"/>
          </w:rPr>
          <w:t xml:space="preserve">подпункте "е" пункта </w:t>
        </w:r>
      </w:hyperlink>
      <w:r w:rsidRPr="00961454">
        <w:rPr>
          <w:sz w:val="16"/>
          <w:szCs w:val="16"/>
        </w:rPr>
        <w:t>9 настоящего Положения, комиссия принимает одно из следующих реш</w:t>
      </w:r>
      <w:r w:rsidRPr="00961454">
        <w:rPr>
          <w:sz w:val="16"/>
          <w:szCs w:val="16"/>
        </w:rPr>
        <w:t>е</w:t>
      </w:r>
      <w:r w:rsidRPr="00961454">
        <w:rPr>
          <w:sz w:val="16"/>
          <w:szCs w:val="16"/>
        </w:rPr>
        <w:t>ний:</w:t>
      </w:r>
    </w:p>
    <w:p w:rsidR="00761117" w:rsidRPr="00961454" w:rsidRDefault="00761117" w:rsidP="00761117">
      <w:pPr>
        <w:jc w:val="both"/>
        <w:rPr>
          <w:sz w:val="16"/>
          <w:szCs w:val="16"/>
        </w:rPr>
      </w:pPr>
      <w:r w:rsidRPr="00961454">
        <w:rPr>
          <w:sz w:val="16"/>
          <w:szCs w:val="16"/>
        </w:rPr>
        <w:t>а) признать наличие причинно-следственной связи между возникновением не зависящих от муниципального служащего обстоятельств и невозможн</w:t>
      </w:r>
      <w:r w:rsidRPr="00961454">
        <w:rPr>
          <w:sz w:val="16"/>
          <w:szCs w:val="16"/>
        </w:rPr>
        <w:t>о</w:t>
      </w:r>
      <w:r w:rsidRPr="00961454">
        <w:rPr>
          <w:sz w:val="16"/>
          <w:szCs w:val="16"/>
        </w:rPr>
        <w:t>стью соблюдения им требований к служебному поведению и (или) требований об урегулировании конфликта интересов;</w:t>
      </w:r>
    </w:p>
    <w:p w:rsidR="00761117" w:rsidRPr="00961454" w:rsidRDefault="00761117" w:rsidP="00761117">
      <w:pPr>
        <w:jc w:val="both"/>
        <w:rPr>
          <w:sz w:val="16"/>
          <w:szCs w:val="16"/>
        </w:rPr>
      </w:pPr>
      <w:r w:rsidRPr="00961454">
        <w:rPr>
          <w:sz w:val="16"/>
          <w:szCs w:val="16"/>
        </w:rPr>
        <w:t>б) признать отсутствие причинно-следственной связи между возникновением не зависящих от муниципального служащего обстоятельств и невозмо</w:t>
      </w:r>
      <w:r w:rsidRPr="00961454">
        <w:rPr>
          <w:sz w:val="16"/>
          <w:szCs w:val="16"/>
        </w:rPr>
        <w:t>ж</w:t>
      </w:r>
      <w:r w:rsidRPr="00961454">
        <w:rPr>
          <w:sz w:val="16"/>
          <w:szCs w:val="16"/>
        </w:rPr>
        <w:t>ностью соблюдения им требований к служебному поведению и (или) требований об урегулировании конфликта интересов.»</w:t>
      </w:r>
    </w:p>
    <w:p w:rsidR="00761117" w:rsidRPr="00961454" w:rsidRDefault="00761117" w:rsidP="00761117">
      <w:pPr>
        <w:pStyle w:val="1d"/>
        <w:shd w:val="clear" w:color="auto" w:fill="FFFFFF"/>
        <w:spacing w:after="0" w:afterAutospacing="0" w:line="240" w:lineRule="auto"/>
        <w:jc w:val="both"/>
        <w:rPr>
          <w:sz w:val="16"/>
          <w:szCs w:val="16"/>
        </w:rPr>
      </w:pPr>
      <w:r w:rsidRPr="00961454">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761117" w:rsidRDefault="00761117" w:rsidP="00761117">
      <w:pPr>
        <w:spacing w:line="240" w:lineRule="exact"/>
        <w:rPr>
          <w:b/>
          <w:sz w:val="16"/>
          <w:szCs w:val="16"/>
        </w:rPr>
      </w:pPr>
    </w:p>
    <w:p w:rsidR="00052A0A" w:rsidRPr="00A8652E" w:rsidRDefault="00052A0A" w:rsidP="00052A0A">
      <w:pPr>
        <w:rPr>
          <w:sz w:val="16"/>
          <w:szCs w:val="16"/>
        </w:rPr>
      </w:pPr>
    </w:p>
    <w:p w:rsidR="00052A0A" w:rsidRPr="00A8652E" w:rsidRDefault="00052A0A" w:rsidP="00052A0A">
      <w:pPr>
        <w:spacing w:line="240" w:lineRule="exact"/>
        <w:rPr>
          <w:b/>
          <w:sz w:val="18"/>
          <w:szCs w:val="18"/>
        </w:rPr>
      </w:pPr>
      <w:r w:rsidRPr="00A8652E">
        <w:rPr>
          <w:b/>
          <w:sz w:val="18"/>
          <w:szCs w:val="18"/>
        </w:rPr>
        <w:t>Заместитель Председателя  Совета депутатов</w:t>
      </w:r>
    </w:p>
    <w:p w:rsidR="001F2851" w:rsidRPr="00052A0A" w:rsidRDefault="00052A0A" w:rsidP="00052A0A">
      <w:pPr>
        <w:pBdr>
          <w:bottom w:val="single" w:sz="12" w:space="1" w:color="auto"/>
        </w:pBdr>
        <w:spacing w:line="240" w:lineRule="exact"/>
        <w:rPr>
          <w:sz w:val="18"/>
          <w:szCs w:val="18"/>
        </w:rPr>
      </w:pPr>
      <w:r w:rsidRPr="00A8652E">
        <w:rPr>
          <w:b/>
          <w:sz w:val="18"/>
          <w:szCs w:val="18"/>
        </w:rPr>
        <w:t>Боровёнковского  сельского поселения                               Н.С.Михайло</w:t>
      </w:r>
      <w:r>
        <w:rPr>
          <w:b/>
          <w:sz w:val="18"/>
          <w:szCs w:val="18"/>
        </w:rPr>
        <w:t>ва</w:t>
      </w:r>
      <w:bookmarkEnd w:id="0"/>
      <w:bookmarkEnd w:id="1"/>
    </w:p>
    <w:sectPr w:rsidR="001F2851" w:rsidRPr="00052A0A" w:rsidSect="007157C5">
      <w:headerReference w:type="even" r:id="rId33"/>
      <w:headerReference w:type="default" r:id="rId34"/>
      <w:footerReference w:type="default" r:id="rId3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023" w:rsidRDefault="00090023">
      <w:r>
        <w:separator/>
      </w:r>
    </w:p>
  </w:endnote>
  <w:endnote w:type="continuationSeparator" w:id="1">
    <w:p w:rsidR="00090023" w:rsidRDefault="00090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51" w:rsidRDefault="00341F72">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023" w:rsidRDefault="00090023">
      <w:r>
        <w:separator/>
      </w:r>
    </w:p>
  </w:footnote>
  <w:footnote w:type="continuationSeparator" w:id="1">
    <w:p w:rsidR="00090023" w:rsidRDefault="00090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51" w:rsidRDefault="00341F72" w:rsidP="00FA44E2">
    <w:pPr>
      <w:pStyle w:val="a6"/>
      <w:framePr w:wrap="around" w:vAnchor="text" w:hAnchor="margin" w:xAlign="center" w:y="1"/>
      <w:rPr>
        <w:rStyle w:val="a8"/>
      </w:rPr>
    </w:pPr>
    <w:r>
      <w:rPr>
        <w:rStyle w:val="a8"/>
      </w:rPr>
      <w:fldChar w:fldCharType="begin"/>
    </w:r>
    <w:r w:rsidR="001F2851">
      <w:rPr>
        <w:rStyle w:val="a8"/>
      </w:rPr>
      <w:instrText xml:space="preserve">PAGE  </w:instrText>
    </w:r>
    <w:r>
      <w:rPr>
        <w:rStyle w:val="a8"/>
      </w:rPr>
      <w:fldChar w:fldCharType="separate"/>
    </w:r>
    <w:r w:rsidR="001F2851">
      <w:rPr>
        <w:rStyle w:val="a8"/>
        <w:noProof/>
      </w:rPr>
      <w:t>5</w:t>
    </w:r>
    <w:r>
      <w:rPr>
        <w:rStyle w:val="a8"/>
      </w:rPr>
      <w:fldChar w:fldCharType="end"/>
    </w:r>
  </w:p>
  <w:p w:rsidR="001F2851" w:rsidRDefault="001F2851">
    <w:pPr>
      <w:pStyle w:val="a6"/>
    </w:pPr>
  </w:p>
  <w:p w:rsidR="001F2851" w:rsidRDefault="001F28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51" w:rsidRPr="00DC60D2" w:rsidRDefault="00341F72"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1F2851" w:rsidRPr="00DC60D2">
      <w:rPr>
        <w:rStyle w:val="a8"/>
        <w:sz w:val="32"/>
        <w:szCs w:val="32"/>
      </w:rPr>
      <w:instrText xml:space="preserve">PAGE  </w:instrText>
    </w:r>
    <w:r w:rsidRPr="00DC60D2">
      <w:rPr>
        <w:rStyle w:val="a8"/>
        <w:sz w:val="32"/>
        <w:szCs w:val="32"/>
      </w:rPr>
      <w:fldChar w:fldCharType="separate"/>
    </w:r>
    <w:r w:rsidR="00761117">
      <w:rPr>
        <w:rStyle w:val="a8"/>
        <w:noProof/>
        <w:sz w:val="32"/>
        <w:szCs w:val="32"/>
      </w:rPr>
      <w:t>3</w:t>
    </w:r>
    <w:r w:rsidRPr="00DC60D2">
      <w:rPr>
        <w:rStyle w:val="a8"/>
        <w:sz w:val="32"/>
        <w:szCs w:val="32"/>
      </w:rPr>
      <w:fldChar w:fldCharType="end"/>
    </w:r>
  </w:p>
  <w:p w:rsidR="001F2851" w:rsidRPr="007B38AF" w:rsidRDefault="001F285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341F72">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761117">
      <w:rPr>
        <w:rFonts w:ascii="Monotype Corsiva" w:hAnsi="Monotype Corsiva"/>
      </w:rPr>
      <w:t>ковского сельского поселения №23(195) от 15</w:t>
    </w:r>
    <w:r>
      <w:rPr>
        <w:rFonts w:ascii="Monotype Corsiva" w:hAnsi="Monotype Corsiva"/>
      </w:rPr>
      <w:t xml:space="preserve"> октября 2024 года   </w:t>
    </w:r>
  </w:p>
  <w:p w:rsidR="001F2851" w:rsidRDefault="001F2851"/>
  <w:p w:rsidR="001F2851" w:rsidRDefault="001F28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9">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4"/>
  </w:num>
  <w:num w:numId="5">
    <w:abstractNumId w:val="8"/>
  </w:num>
  <w:num w:numId="6">
    <w:abstractNumId w:val="9"/>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18"/>
  </w:num>
  <w:num w:numId="15">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806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68056/b62a1fb9866511d7c18254a0a96e961d5154a97e/" TargetMode="External"/><Relationship Id="rId18" Type="http://schemas.openxmlformats.org/officeDocument/2006/relationships/hyperlink" Target="https://www.consultant.ru/document/cons_doc_LAW_468056/b62a1fb9866511d7c18254a0a96e961d5154a97e/" TargetMode="External"/><Relationship Id="rId26" Type="http://schemas.openxmlformats.org/officeDocument/2006/relationships/hyperlink" Target="https://www.consultant.ru/document/cons_doc_LAW_468056/b62a1fb9866511d7c18254a0a96e961d5154a97e/" TargetMode="External"/><Relationship Id="rId3" Type="http://schemas.openxmlformats.org/officeDocument/2006/relationships/styles" Target="styles.xml"/><Relationship Id="rId21" Type="http://schemas.openxmlformats.org/officeDocument/2006/relationships/hyperlink" Target="https://www.consultant.ru/document/cons_doc_LAW_468056/b62a1fb9866511d7c18254a0a96e961d5154a97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onsultant.ru/document/cons_doc_LAW_468056/b62a1fb9866511d7c18254a0a96e961d5154a97e/" TargetMode="External"/><Relationship Id="rId17" Type="http://schemas.openxmlformats.org/officeDocument/2006/relationships/hyperlink" Target="https://www.consultant.ru/document/cons_doc_LAW_468056/b62a1fb9866511d7c18254a0a96e961d5154a97e/" TargetMode="External"/><Relationship Id="rId25" Type="http://schemas.openxmlformats.org/officeDocument/2006/relationships/hyperlink" Target="https://www.consultant.ru/document/cons_doc_LAW_468056/b62a1fb9866511d7c18254a0a96e961d5154a97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68056/b62a1fb9866511d7c18254a0a96e961d5154a97e/" TargetMode="External"/><Relationship Id="rId20" Type="http://schemas.openxmlformats.org/officeDocument/2006/relationships/hyperlink" Target="https://www.consultant.ru/document/cons_doc_LAW_468056/b62a1fb9866511d7c18254a0a96e961d5154a97e/" TargetMode="External"/><Relationship Id="rId29" Type="http://schemas.openxmlformats.org/officeDocument/2006/relationships/hyperlink" Target="https://www.consultant.ru/document/cons_doc_LAW_468056/b62a1fb9866511d7c18254a0a96e961d5154a9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8056/b62a1fb9866511d7c18254a0a96e961d5154a97e/" TargetMode="External"/><Relationship Id="rId24" Type="http://schemas.openxmlformats.org/officeDocument/2006/relationships/hyperlink" Target="https://www.consultant.ru/document/cons_doc_LAW_468056/b62a1fb9866511d7c18254a0a96e961d5154a97e/" TargetMode="External"/><Relationship Id="rId32" Type="http://schemas.openxmlformats.org/officeDocument/2006/relationships/hyperlink" Target="https://www.consultant.ru/document/cons_doc_LAW_468056/b62a1fb9866511d7c18254a0a96e961d5154a97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68056/b62a1fb9866511d7c18254a0a96e961d5154a97e/" TargetMode="External"/><Relationship Id="rId23" Type="http://schemas.openxmlformats.org/officeDocument/2006/relationships/hyperlink" Target="https://www.consultant.ru/document/cons_doc_LAW_468056/b62a1fb9866511d7c18254a0a96e961d5154a97e/" TargetMode="External"/><Relationship Id="rId28" Type="http://schemas.openxmlformats.org/officeDocument/2006/relationships/hyperlink" Target="https://www.consultant.ru/document/cons_doc_LAW_468056/b62a1fb9866511d7c18254a0a96e961d5154a97e/" TargetMode="External"/><Relationship Id="rId36" Type="http://schemas.openxmlformats.org/officeDocument/2006/relationships/fontTable" Target="fontTable.xml"/><Relationship Id="rId10" Type="http://schemas.openxmlformats.org/officeDocument/2006/relationships/hyperlink" Target="https://www.consultant.ru/document/cons_doc_LAW_468056/b62a1fb9866511d7c18254a0a96e961d5154a97e/" TargetMode="External"/><Relationship Id="rId19" Type="http://schemas.openxmlformats.org/officeDocument/2006/relationships/hyperlink" Target="https://www.consultant.ru/document/cons_doc_LAW_468056/b62a1fb9866511d7c18254a0a96e961d5154a97e/" TargetMode="External"/><Relationship Id="rId31" Type="http://schemas.openxmlformats.org/officeDocument/2006/relationships/hyperlink" Target="https://www.consultant.ru/document/cons_doc_LAW_468056/b62a1fb9866511d7c18254a0a96e961d5154a97e/" TargetMode="External"/><Relationship Id="rId4" Type="http://schemas.openxmlformats.org/officeDocument/2006/relationships/settings" Target="settings.xml"/><Relationship Id="rId9" Type="http://schemas.openxmlformats.org/officeDocument/2006/relationships/hyperlink" Target="https://www.consultant.ru/document/cons_doc_LAW_468056/b62a1fb9866511d7c18254a0a96e961d5154a97e/" TargetMode="External"/><Relationship Id="rId14" Type="http://schemas.openxmlformats.org/officeDocument/2006/relationships/hyperlink" Target="https://www.consultant.ru/document/cons_doc_LAW_468056/b62a1fb9866511d7c18254a0a96e961d5154a97e/" TargetMode="External"/><Relationship Id="rId22" Type="http://schemas.openxmlformats.org/officeDocument/2006/relationships/hyperlink" Target="https://www.consultant.ru/document/cons_doc_LAW_468056/b62a1fb9866511d7c18254a0a96e961d5154a97e/" TargetMode="External"/><Relationship Id="rId27" Type="http://schemas.openxmlformats.org/officeDocument/2006/relationships/hyperlink" Target="https://www.consultant.ru/document/cons_doc_LAW_468056/b62a1fb9866511d7c18254a0a96e961d5154a97e/" TargetMode="External"/><Relationship Id="rId30" Type="http://schemas.openxmlformats.org/officeDocument/2006/relationships/hyperlink" Target="https://www.consultant.ru/document/cons_doc_LAW_468056/b62a1fb9866511d7c18254a0a96e961d5154a97e/"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190D-EA78-46A7-96C8-2EF2B55D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3</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10739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175</cp:revision>
  <cp:lastPrinted>2019-08-28T06:14:00Z</cp:lastPrinted>
  <dcterms:created xsi:type="dcterms:W3CDTF">2019-08-28T05:46:00Z</dcterms:created>
  <dcterms:modified xsi:type="dcterms:W3CDTF">2024-11-26T09:03:00Z</dcterms:modified>
</cp:coreProperties>
</file>